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0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7"/>
        <w:gridCol w:w="1857"/>
        <w:gridCol w:w="2148"/>
        <w:gridCol w:w="1804"/>
      </w:tblGrid>
      <w:tr w:rsidR="00453991" w:rsidRPr="002D4C51" w:rsidTr="00453991">
        <w:trPr>
          <w:cantSplit/>
        </w:trPr>
        <w:tc>
          <w:tcPr>
            <w:tcW w:w="5000" w:type="pct"/>
            <w:gridSpan w:val="4"/>
          </w:tcPr>
          <w:p w:rsidR="00453991" w:rsidRPr="002D4C51" w:rsidRDefault="00453991" w:rsidP="00453991">
            <w:pPr>
              <w:jc w:val="center"/>
              <w:rPr>
                <w:rFonts w:ascii="Arial" w:eastAsia="標楷體" w:hAnsi="Arial" w:cs="Arial"/>
                <w:b/>
                <w:color w:val="000000"/>
                <w:sz w:val="36"/>
              </w:rPr>
            </w:pPr>
            <w:bookmarkStart w:id="0" w:name="OLE_LINK10"/>
            <w:bookmarkStart w:id="1" w:name="OLE_LINK11"/>
            <w:bookmarkStart w:id="2" w:name="_GoBack"/>
            <w:r w:rsidRPr="0015738B">
              <w:rPr>
                <w:rFonts w:ascii="標楷體" w:eastAsia="標楷體" w:hAnsi="標楷體" w:hint="eastAsia"/>
                <w:b/>
                <w:sz w:val="36"/>
                <w:szCs w:val="36"/>
              </w:rPr>
              <w:t>中國醫藥大學</w:t>
            </w:r>
            <w:r w:rsidRPr="002D4C51">
              <w:rPr>
                <w:rFonts w:ascii="Arial" w:eastAsia="標楷體" w:cs="Arial"/>
                <w:b/>
                <w:color w:val="000000"/>
                <w:sz w:val="36"/>
              </w:rPr>
              <w:t>機密文書機密等級變更或註銷紀錄單</w:t>
            </w:r>
            <w:bookmarkEnd w:id="0"/>
            <w:bookmarkEnd w:id="1"/>
            <w:bookmarkEnd w:id="2"/>
          </w:p>
        </w:tc>
      </w:tr>
      <w:tr w:rsidR="00453991" w:rsidRPr="002D4C51" w:rsidTr="00453991">
        <w:trPr>
          <w:cantSplit/>
        </w:trPr>
        <w:tc>
          <w:tcPr>
            <w:tcW w:w="1490" w:type="pct"/>
            <w:vMerge w:val="restart"/>
          </w:tcPr>
          <w:p w:rsidR="00453991" w:rsidRPr="002D4C51" w:rsidRDefault="00453991" w:rsidP="00453991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 w:rsidRPr="002D4C51">
              <w:rPr>
                <w:rFonts w:ascii="Arial" w:eastAsia="標楷體" w:cs="Arial"/>
                <w:color w:val="000000"/>
                <w:sz w:val="28"/>
              </w:rPr>
              <w:t>通知機關</w:t>
            </w:r>
          </w:p>
          <w:p w:rsidR="00453991" w:rsidRPr="00E63B26" w:rsidRDefault="00453991" w:rsidP="00453991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</w:pPr>
            <w:r w:rsidRPr="00E63B26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(</w:t>
            </w:r>
            <w:r w:rsidRPr="00E63B26">
              <w:rPr>
                <w:rFonts w:ascii="Arial" w:eastAsia="標楷體" w:cs="Arial"/>
                <w:color w:val="000000"/>
                <w:sz w:val="20"/>
                <w:szCs w:val="20"/>
                <w:u w:val="single"/>
              </w:rPr>
              <w:t>原機密案件核定</w:t>
            </w:r>
            <w:r w:rsidRPr="00E63B26">
              <w:rPr>
                <w:rFonts w:ascii="Arial" w:eastAsia="標楷體" w:cs="Arial" w:hint="eastAsia"/>
                <w:color w:val="000000"/>
                <w:sz w:val="20"/>
                <w:szCs w:val="20"/>
                <w:u w:val="single"/>
              </w:rPr>
              <w:t>發文</w:t>
            </w:r>
            <w:r w:rsidRPr="00E63B26">
              <w:rPr>
                <w:rFonts w:ascii="Arial" w:eastAsia="標楷體" w:cs="Arial"/>
                <w:color w:val="000000"/>
                <w:sz w:val="20"/>
                <w:szCs w:val="20"/>
                <w:u w:val="single"/>
              </w:rPr>
              <w:t>機關</w:t>
            </w:r>
            <w:r w:rsidRPr="00E63B26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122" w:type="pct"/>
            <w:vMerge w:val="restart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8" w:type="pct"/>
          </w:tcPr>
          <w:p w:rsidR="00453991" w:rsidRDefault="00453991" w:rsidP="00453991">
            <w:pPr>
              <w:spacing w:line="440" w:lineRule="exact"/>
              <w:jc w:val="center"/>
              <w:rPr>
                <w:rFonts w:ascii="Arial" w:eastAsia="標楷體" w:cs="Arial"/>
                <w:color w:val="000000"/>
                <w:sz w:val="28"/>
              </w:rPr>
            </w:pPr>
            <w:r w:rsidRPr="002D4C51">
              <w:rPr>
                <w:rFonts w:ascii="Arial" w:eastAsia="標楷體" w:cs="Arial"/>
                <w:color w:val="000000"/>
                <w:sz w:val="28"/>
              </w:rPr>
              <w:t>發文日期</w:t>
            </w:r>
          </w:p>
          <w:p w:rsidR="00453991" w:rsidRPr="002D4C51" w:rsidRDefault="00453991" w:rsidP="00453991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E63B26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(</w:t>
            </w:r>
            <w:r>
              <w:rPr>
                <w:rFonts w:ascii="Arial" w:eastAsia="標楷體" w:cs="Arial" w:hint="eastAsia"/>
                <w:color w:val="000000"/>
                <w:sz w:val="20"/>
                <w:szCs w:val="20"/>
                <w:u w:val="single"/>
              </w:rPr>
              <w:t>通知解降密日期</w:t>
            </w:r>
            <w:r w:rsidRPr="00E63B26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090" w:type="pct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453991" w:rsidRPr="002D4C51" w:rsidTr="00453991">
        <w:trPr>
          <w:cantSplit/>
        </w:trPr>
        <w:tc>
          <w:tcPr>
            <w:tcW w:w="1490" w:type="pct"/>
            <w:vMerge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22" w:type="pct"/>
            <w:vMerge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8" w:type="pct"/>
          </w:tcPr>
          <w:p w:rsidR="00453991" w:rsidRDefault="00453991" w:rsidP="00453991">
            <w:pPr>
              <w:spacing w:line="440" w:lineRule="exact"/>
              <w:jc w:val="center"/>
              <w:rPr>
                <w:rFonts w:ascii="Arial" w:eastAsia="標楷體" w:cs="Arial"/>
                <w:color w:val="000000"/>
                <w:sz w:val="28"/>
              </w:rPr>
            </w:pPr>
            <w:r w:rsidRPr="002D4C51">
              <w:rPr>
                <w:rFonts w:ascii="Arial" w:eastAsia="標楷體" w:cs="Arial"/>
                <w:color w:val="000000"/>
                <w:sz w:val="28"/>
              </w:rPr>
              <w:t>發文字號</w:t>
            </w:r>
          </w:p>
          <w:p w:rsidR="00453991" w:rsidRPr="002D4C51" w:rsidRDefault="00453991" w:rsidP="00453991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E63B26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(</w:t>
            </w:r>
            <w:r>
              <w:rPr>
                <w:rFonts w:ascii="Arial" w:eastAsia="標楷體" w:cs="Arial" w:hint="eastAsia"/>
                <w:color w:val="000000"/>
                <w:sz w:val="20"/>
                <w:szCs w:val="20"/>
                <w:u w:val="single"/>
              </w:rPr>
              <w:t>通知解降密發文字號</w:t>
            </w:r>
            <w:r w:rsidRPr="00E63B26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090" w:type="pct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453991" w:rsidRPr="002D4C51" w:rsidTr="00453991">
        <w:trPr>
          <w:cantSplit/>
        </w:trPr>
        <w:tc>
          <w:tcPr>
            <w:tcW w:w="1490" w:type="pct"/>
            <w:vMerge w:val="restart"/>
            <w:vAlign w:val="center"/>
          </w:tcPr>
          <w:p w:rsidR="00453991" w:rsidRDefault="00453991" w:rsidP="00453991">
            <w:pPr>
              <w:jc w:val="distribute"/>
              <w:rPr>
                <w:rFonts w:ascii="Arial" w:eastAsia="標楷體" w:cs="Arial"/>
                <w:color w:val="000000"/>
                <w:sz w:val="28"/>
              </w:rPr>
            </w:pPr>
            <w:r w:rsidRPr="002D4C51">
              <w:rPr>
                <w:rFonts w:ascii="Arial" w:eastAsia="標楷體" w:cs="Arial"/>
                <w:color w:val="000000"/>
                <w:sz w:val="28"/>
              </w:rPr>
              <w:t>原機密案件</w:t>
            </w:r>
          </w:p>
          <w:p w:rsidR="00453991" w:rsidRPr="002D4C51" w:rsidRDefault="00453991" w:rsidP="00453991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cs="Arial" w:hint="eastAsia"/>
                <w:color w:val="000000"/>
                <w:sz w:val="28"/>
              </w:rPr>
              <w:t>(</w:t>
            </w:r>
            <w:r>
              <w:rPr>
                <w:rFonts w:ascii="Arial" w:eastAsia="標楷體" w:cs="Arial" w:hint="eastAsia"/>
                <w:color w:val="000000"/>
                <w:sz w:val="28"/>
              </w:rPr>
              <w:t>本校收文</w:t>
            </w:r>
            <w:r>
              <w:rPr>
                <w:rFonts w:ascii="Arial" w:eastAsia="標楷體" w:cs="Arial" w:hint="eastAsia"/>
                <w:color w:val="000000"/>
                <w:sz w:val="28"/>
              </w:rPr>
              <w:t>)</w:t>
            </w:r>
          </w:p>
        </w:tc>
        <w:tc>
          <w:tcPr>
            <w:tcW w:w="1122" w:type="pct"/>
          </w:tcPr>
          <w:p w:rsidR="00453991" w:rsidRPr="002D4C51" w:rsidRDefault="00453991" w:rsidP="00453991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cs="Arial" w:hint="eastAsia"/>
                <w:color w:val="000000"/>
                <w:sz w:val="28"/>
              </w:rPr>
              <w:t>來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文日期</w:t>
            </w:r>
          </w:p>
        </w:tc>
        <w:tc>
          <w:tcPr>
            <w:tcW w:w="2388" w:type="pct"/>
            <w:gridSpan w:val="2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453991" w:rsidRPr="002D4C51" w:rsidTr="00453991">
        <w:trPr>
          <w:cantSplit/>
        </w:trPr>
        <w:tc>
          <w:tcPr>
            <w:tcW w:w="1490" w:type="pct"/>
            <w:vMerge/>
          </w:tcPr>
          <w:p w:rsidR="00453991" w:rsidRPr="002D4C51" w:rsidRDefault="00453991" w:rsidP="00453991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22" w:type="pct"/>
          </w:tcPr>
          <w:p w:rsidR="00453991" w:rsidRPr="002D4C51" w:rsidRDefault="00453991" w:rsidP="00453991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cs="Arial" w:hint="eastAsia"/>
                <w:color w:val="000000"/>
                <w:sz w:val="28"/>
              </w:rPr>
              <w:t>來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文字號</w:t>
            </w:r>
          </w:p>
        </w:tc>
        <w:tc>
          <w:tcPr>
            <w:tcW w:w="2388" w:type="pct"/>
            <w:gridSpan w:val="2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453991" w:rsidRPr="002D4C51" w:rsidTr="00453991">
        <w:trPr>
          <w:cantSplit/>
        </w:trPr>
        <w:tc>
          <w:tcPr>
            <w:tcW w:w="1490" w:type="pct"/>
            <w:vMerge w:val="restart"/>
            <w:vAlign w:val="center"/>
          </w:tcPr>
          <w:p w:rsidR="00453991" w:rsidRDefault="00453991" w:rsidP="00453991">
            <w:pPr>
              <w:jc w:val="distribute"/>
              <w:rPr>
                <w:rFonts w:ascii="Arial" w:eastAsia="標楷體" w:cs="Arial"/>
                <w:color w:val="000000"/>
                <w:sz w:val="28"/>
              </w:rPr>
            </w:pPr>
            <w:r w:rsidRPr="002D4C51">
              <w:rPr>
                <w:rFonts w:ascii="Arial" w:eastAsia="標楷體" w:cs="Arial"/>
                <w:color w:val="000000"/>
                <w:sz w:val="28"/>
              </w:rPr>
              <w:t>原機密案件</w:t>
            </w:r>
          </w:p>
          <w:p w:rsidR="00453991" w:rsidRPr="002D4C51" w:rsidRDefault="00453991" w:rsidP="00453991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cs="Arial" w:hint="eastAsia"/>
                <w:color w:val="000000"/>
                <w:sz w:val="28"/>
              </w:rPr>
              <w:t>(</w:t>
            </w:r>
            <w:r>
              <w:rPr>
                <w:rFonts w:ascii="Arial" w:eastAsia="標楷體" w:cs="Arial" w:hint="eastAsia"/>
                <w:color w:val="000000"/>
                <w:sz w:val="28"/>
              </w:rPr>
              <w:t>本校發文</w:t>
            </w:r>
            <w:r>
              <w:rPr>
                <w:rFonts w:ascii="Arial" w:eastAsia="標楷體" w:cs="Arial" w:hint="eastAsia"/>
                <w:color w:val="000000"/>
                <w:sz w:val="28"/>
              </w:rPr>
              <w:t>)</w:t>
            </w:r>
          </w:p>
        </w:tc>
        <w:tc>
          <w:tcPr>
            <w:tcW w:w="1122" w:type="pct"/>
          </w:tcPr>
          <w:p w:rsidR="00453991" w:rsidRPr="002D4C51" w:rsidRDefault="00453991" w:rsidP="00453991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cs="Arial" w:hint="eastAsia"/>
                <w:color w:val="000000"/>
                <w:sz w:val="28"/>
              </w:rPr>
              <w:t>本校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發文日期</w:t>
            </w:r>
          </w:p>
        </w:tc>
        <w:tc>
          <w:tcPr>
            <w:tcW w:w="2388" w:type="pct"/>
            <w:gridSpan w:val="2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453991" w:rsidRPr="002D4C51" w:rsidTr="00453991">
        <w:trPr>
          <w:cantSplit/>
        </w:trPr>
        <w:tc>
          <w:tcPr>
            <w:tcW w:w="1490" w:type="pct"/>
            <w:vMerge/>
          </w:tcPr>
          <w:p w:rsidR="00453991" w:rsidRPr="002D4C51" w:rsidRDefault="00453991" w:rsidP="00453991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22" w:type="pct"/>
          </w:tcPr>
          <w:p w:rsidR="00453991" w:rsidRPr="002D4C51" w:rsidRDefault="00453991" w:rsidP="00453991">
            <w:pPr>
              <w:jc w:val="center"/>
              <w:rPr>
                <w:rFonts w:ascii="Arial" w:eastAsia="標楷體" w:cs="Arial"/>
                <w:color w:val="000000"/>
                <w:sz w:val="28"/>
              </w:rPr>
            </w:pPr>
            <w:r>
              <w:rPr>
                <w:rFonts w:ascii="Arial" w:eastAsia="標楷體" w:cs="Arial" w:hint="eastAsia"/>
                <w:color w:val="000000"/>
                <w:sz w:val="28"/>
              </w:rPr>
              <w:t>本校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發文字號</w:t>
            </w:r>
          </w:p>
        </w:tc>
        <w:tc>
          <w:tcPr>
            <w:tcW w:w="2388" w:type="pct"/>
            <w:gridSpan w:val="2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453991" w:rsidRPr="002D4C51" w:rsidTr="00453991">
        <w:trPr>
          <w:cantSplit/>
        </w:trPr>
        <w:tc>
          <w:tcPr>
            <w:tcW w:w="1490" w:type="pct"/>
            <w:vAlign w:val="center"/>
          </w:tcPr>
          <w:p w:rsidR="00453991" w:rsidRPr="002D4C51" w:rsidRDefault="00453991" w:rsidP="00453991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  <w:r w:rsidRPr="002D4C51">
              <w:rPr>
                <w:rFonts w:ascii="Arial" w:eastAsia="標楷體" w:cs="Arial"/>
                <w:color w:val="000000"/>
                <w:sz w:val="28"/>
              </w:rPr>
              <w:t>新等級或註銷</w:t>
            </w:r>
          </w:p>
        </w:tc>
        <w:tc>
          <w:tcPr>
            <w:tcW w:w="3510" w:type="pct"/>
            <w:gridSpan w:val="3"/>
          </w:tcPr>
          <w:p w:rsidR="00453991" w:rsidRPr="00C32FCF" w:rsidRDefault="00453991" w:rsidP="00453991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32FCF">
              <w:rPr>
                <w:rFonts w:ascii="標楷體" w:eastAsia="標楷體" w:hAnsi="標楷體"/>
                <w:sz w:val="22"/>
              </w:rPr>
              <w:t>□</w:t>
            </w:r>
            <w:r w:rsidRPr="00C32FCF">
              <w:rPr>
                <w:rFonts w:ascii="標楷體" w:eastAsia="標楷體" w:hAnsi="標楷體" w:hint="eastAsia"/>
                <w:sz w:val="22"/>
              </w:rPr>
              <w:t xml:space="preserve">絕對機密 </w:t>
            </w:r>
            <w:r w:rsidRPr="00C32FCF">
              <w:rPr>
                <w:rFonts w:ascii="標楷體" w:eastAsia="標楷體" w:hAnsi="標楷體"/>
                <w:sz w:val="22"/>
              </w:rPr>
              <w:t>□</w:t>
            </w:r>
            <w:r w:rsidRPr="00C32FCF">
              <w:rPr>
                <w:rFonts w:ascii="標楷體" w:eastAsia="標楷體" w:hAnsi="標楷體" w:hint="eastAsia"/>
                <w:sz w:val="22"/>
              </w:rPr>
              <w:t xml:space="preserve">極機密 </w:t>
            </w:r>
            <w:r w:rsidRPr="00C32FCF">
              <w:rPr>
                <w:rFonts w:ascii="標楷體" w:eastAsia="標楷體" w:hAnsi="標楷體"/>
                <w:sz w:val="22"/>
              </w:rPr>
              <w:t>□</w:t>
            </w:r>
            <w:r w:rsidRPr="00C32FCF">
              <w:rPr>
                <w:rFonts w:ascii="標楷體" w:eastAsia="標楷體" w:hAnsi="標楷體" w:hint="eastAsia"/>
                <w:sz w:val="22"/>
              </w:rPr>
              <w:t xml:space="preserve">機密 </w:t>
            </w:r>
            <w:r w:rsidRPr="00C32FCF">
              <w:rPr>
                <w:rFonts w:ascii="標楷體" w:eastAsia="標楷體" w:hAnsi="標楷體"/>
                <w:sz w:val="22"/>
              </w:rPr>
              <w:t>□</w:t>
            </w:r>
            <w:r w:rsidRPr="00C32FCF">
              <w:rPr>
                <w:rFonts w:ascii="標楷體" w:eastAsia="標楷體" w:hAnsi="標楷體" w:hint="eastAsia"/>
                <w:sz w:val="22"/>
              </w:rPr>
              <w:t>密</w:t>
            </w:r>
          </w:p>
          <w:p w:rsidR="00453991" w:rsidRPr="00C32FCF" w:rsidRDefault="00453991" w:rsidP="00453991">
            <w:pPr>
              <w:rPr>
                <w:rFonts w:ascii="標楷體" w:eastAsia="標楷體" w:hAnsi="標楷體"/>
                <w:sz w:val="22"/>
              </w:rPr>
            </w:pPr>
            <w:r w:rsidRPr="00C32FCF">
              <w:rPr>
                <w:rFonts w:ascii="標楷體" w:eastAsia="標楷體" w:hAnsi="標楷體"/>
                <w:sz w:val="22"/>
              </w:rPr>
              <w:t>□</w:t>
            </w:r>
            <w:r w:rsidRPr="00C32FCF">
              <w:rPr>
                <w:rFonts w:ascii="標楷體" w:eastAsia="標楷體" w:hAnsi="標楷體" w:hint="eastAsia"/>
                <w:sz w:val="22"/>
              </w:rPr>
              <w:t>機密等級註銷成為普通件</w:t>
            </w:r>
          </w:p>
          <w:p w:rsidR="00453991" w:rsidRPr="00C32FCF" w:rsidRDefault="00453991" w:rsidP="00453991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32FCF">
              <w:rPr>
                <w:rFonts w:ascii="標楷體" w:eastAsia="標楷體" w:hAnsi="標楷體"/>
                <w:sz w:val="22"/>
              </w:rPr>
              <w:t>□</w:t>
            </w:r>
            <w:r w:rsidRPr="00C32FCF">
              <w:rPr>
                <w:rFonts w:ascii="標楷體" w:eastAsia="標楷體" w:hAnsi="標楷體" w:hint="eastAsia"/>
                <w:sz w:val="22"/>
              </w:rPr>
              <w:t>其他〈請詳述〉:</w:t>
            </w:r>
          </w:p>
          <w:p w:rsidR="00453991" w:rsidRPr="00C32FCF" w:rsidRDefault="00453991" w:rsidP="00453991">
            <w:pPr>
              <w:rPr>
                <w:rFonts w:ascii="標楷體" w:eastAsia="標楷體" w:hAnsi="標楷體"/>
                <w:sz w:val="22"/>
              </w:rPr>
            </w:pPr>
          </w:p>
          <w:p w:rsidR="00453991" w:rsidRPr="00C32FCF" w:rsidRDefault="00453991" w:rsidP="00453991">
            <w:pPr>
              <w:rPr>
                <w:rFonts w:ascii="標楷體" w:eastAsia="標楷體" w:hAnsi="標楷體"/>
                <w:sz w:val="22"/>
              </w:rPr>
            </w:pPr>
          </w:p>
          <w:p w:rsidR="00453991" w:rsidRPr="00C32FCF" w:rsidRDefault="00453991" w:rsidP="00453991">
            <w:pPr>
              <w:rPr>
                <w:rFonts w:ascii="標楷體" w:eastAsia="標楷體" w:hAnsi="標楷體"/>
                <w:sz w:val="22"/>
              </w:rPr>
            </w:pPr>
          </w:p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453991" w:rsidRPr="002D4C51" w:rsidTr="00453991">
        <w:trPr>
          <w:cantSplit/>
        </w:trPr>
        <w:tc>
          <w:tcPr>
            <w:tcW w:w="1490" w:type="pct"/>
          </w:tcPr>
          <w:p w:rsidR="00453991" w:rsidRDefault="00453991" w:rsidP="00453991">
            <w:pPr>
              <w:jc w:val="distribute"/>
              <w:rPr>
                <w:rFonts w:ascii="Arial" w:eastAsia="標楷體" w:cs="Arial"/>
                <w:color w:val="000000"/>
                <w:sz w:val="28"/>
              </w:rPr>
            </w:pPr>
            <w:r>
              <w:rPr>
                <w:rFonts w:ascii="Arial" w:eastAsia="標楷體" w:cs="Arial" w:hint="eastAsia"/>
                <w:color w:val="000000"/>
                <w:sz w:val="28"/>
              </w:rPr>
              <w:t>承辦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人</w:t>
            </w:r>
          </w:p>
          <w:p w:rsidR="00453991" w:rsidRPr="002D4C51" w:rsidRDefault="00453991" w:rsidP="00453991">
            <w:pPr>
              <w:jc w:val="distribute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510" w:type="pct"/>
            <w:gridSpan w:val="3"/>
          </w:tcPr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  <w:r w:rsidRPr="002D4C51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職稱</w:t>
            </w:r>
            <w:r w:rsidRPr="002D4C51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  <w:r w:rsidRPr="002D4C51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姓名</w:t>
            </w:r>
            <w:r w:rsidRPr="002D4C51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  <w:r w:rsidRPr="002D4C51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2D4C51">
              <w:rPr>
                <w:rFonts w:ascii="Arial" w:eastAsia="標楷體" w:cs="Arial"/>
                <w:color w:val="000000"/>
                <w:sz w:val="28"/>
              </w:rPr>
              <w:t>日期</w:t>
            </w:r>
            <w:r w:rsidRPr="002D4C51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453991" w:rsidRPr="002D4C51" w:rsidRDefault="00453991" w:rsidP="00453991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</w:tbl>
    <w:p w:rsidR="00453991" w:rsidRDefault="00453991" w:rsidP="00453991">
      <w:pPr>
        <w:rPr>
          <w:rFonts w:ascii="標楷體" w:eastAsia="標楷體" w:hAnsi="標楷體" w:hint="eastAsia"/>
          <w:sz w:val="22"/>
          <w:szCs w:val="22"/>
        </w:rPr>
      </w:pPr>
    </w:p>
    <w:p w:rsidR="00453991" w:rsidRPr="00C10FBF" w:rsidRDefault="00453991" w:rsidP="00453991">
      <w:pPr>
        <w:ind w:left="519" w:hangingChars="236" w:hanging="519"/>
        <w:rPr>
          <w:rFonts w:ascii="標楷體" w:eastAsia="標楷體" w:hAnsi="標楷體"/>
          <w:sz w:val="22"/>
          <w:szCs w:val="22"/>
        </w:rPr>
      </w:pPr>
      <w:r w:rsidRPr="00C10FBF">
        <w:rPr>
          <w:rFonts w:ascii="標楷體" w:eastAsia="標楷體" w:hAnsi="標楷體" w:hint="eastAsia"/>
          <w:sz w:val="22"/>
          <w:szCs w:val="22"/>
        </w:rPr>
        <w:t>說明:</w:t>
      </w:r>
    </w:p>
    <w:p w:rsidR="00453991" w:rsidRPr="00C10FBF" w:rsidRDefault="00453991" w:rsidP="00453991">
      <w:pPr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 w:rsidRPr="00C10FBF">
        <w:rPr>
          <w:rFonts w:ascii="標楷體" w:eastAsia="標楷體" w:hAnsi="標楷體" w:hint="eastAsia"/>
          <w:sz w:val="22"/>
          <w:szCs w:val="22"/>
        </w:rPr>
        <w:t>機密文書機密等級奉准變更或註銷時先調出原件核對。</w:t>
      </w:r>
    </w:p>
    <w:p w:rsidR="00E41C68" w:rsidRPr="00453991" w:rsidRDefault="00453991" w:rsidP="00453991">
      <w:pPr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 w:rsidRPr="006F6648">
        <w:rPr>
          <w:rFonts w:ascii="標楷體" w:eastAsia="標楷體" w:hAnsi="標楷體" w:hint="eastAsia"/>
          <w:sz w:val="22"/>
          <w:szCs w:val="22"/>
        </w:rPr>
        <w:t>由密件承辦人(登記人)將原件封面或公文紙上所標機密等級以雙線劃去，將本紀錄單併同原密件送交文書組辦理密等變更事宜。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6079" wp14:editId="6DD1F63E">
                <wp:simplePos x="0" y="0"/>
                <wp:positionH relativeFrom="column">
                  <wp:posOffset>1943100</wp:posOffset>
                </wp:positionH>
                <wp:positionV relativeFrom="paragraph">
                  <wp:posOffset>2319020</wp:posOffset>
                </wp:positionV>
                <wp:extent cx="1257300" cy="210820"/>
                <wp:effectExtent l="0" t="4445" r="0" b="381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4D06" id="矩形 3" o:spid="_x0000_s1026" style="position:absolute;margin-left:153pt;margin-top:182.6pt;width:99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" stroked="f"/>
            </w:pict>
          </mc:Fallback>
        </mc:AlternateContent>
      </w:r>
    </w:p>
    <w:sectPr w:rsidR="00E41C68" w:rsidRPr="00453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1418"/>
    <w:multiLevelType w:val="hybridMultilevel"/>
    <w:tmpl w:val="420ACA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1"/>
    <w:rsid w:val="00453991"/>
    <w:rsid w:val="00E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0875-BC68-484C-B0BF-3404728E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2016-09-10T08:35:00Z</dcterms:created>
  <dcterms:modified xsi:type="dcterms:W3CDTF">2016-09-10T08:37:00Z</dcterms:modified>
</cp:coreProperties>
</file>